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273F" w14:textId="597B8273" w:rsidR="005F614C" w:rsidRDefault="001E63DB" w:rsidP="005F614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Charity</w:t>
      </w:r>
      <w:r w:rsidR="000B4C0E">
        <w:rPr>
          <w:sz w:val="32"/>
          <w:szCs w:val="32"/>
        </w:rPr>
        <w:t xml:space="preserve"> Manager</w:t>
      </w:r>
    </w:p>
    <w:p w14:paraId="70318699" w14:textId="09E2F9E3" w:rsidR="00F30FD3" w:rsidRPr="000052D4" w:rsidRDefault="00F30FD3" w:rsidP="005F614C">
      <w:pPr>
        <w:pStyle w:val="Heading2"/>
        <w:jc w:val="center"/>
        <w:rPr>
          <w:sz w:val="32"/>
          <w:szCs w:val="32"/>
        </w:rPr>
      </w:pPr>
      <w:r w:rsidRPr="000052D4">
        <w:rPr>
          <w:sz w:val="32"/>
          <w:szCs w:val="32"/>
        </w:rPr>
        <w:t>Job Description and Person Specification</w:t>
      </w:r>
    </w:p>
    <w:p w14:paraId="3705968A" w14:textId="77777777" w:rsidR="00F30FD3" w:rsidRPr="000052D4" w:rsidRDefault="00F30FD3" w:rsidP="00F30FD3">
      <w:pPr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0BABD705" w14:textId="08281F91" w:rsidR="00EB225E" w:rsidRPr="00EF1D05" w:rsidRDefault="00F30FD3" w:rsidP="00F30FD3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F1D05">
        <w:rPr>
          <w:rFonts w:eastAsia="Times New Roman" w:cs="Times New Roman"/>
          <w:b/>
          <w:bCs/>
          <w:lang w:eastAsia="en-GB"/>
        </w:rPr>
        <w:t>Job Title:</w:t>
      </w:r>
      <w:r w:rsidRPr="00EF1D05">
        <w:rPr>
          <w:rFonts w:eastAsia="Times New Roman" w:cs="Times New Roman"/>
          <w:lang w:eastAsia="en-GB"/>
        </w:rPr>
        <w:t xml:space="preserve"> </w:t>
      </w:r>
      <w:r w:rsidR="001E63DB" w:rsidRPr="00EF1D05">
        <w:rPr>
          <w:rFonts w:eastAsia="Times New Roman" w:cs="Times New Roman"/>
          <w:lang w:eastAsia="en-GB"/>
        </w:rPr>
        <w:t>Charity Manager</w:t>
      </w:r>
    </w:p>
    <w:p w14:paraId="2DF82E37" w14:textId="0D3B48FA" w:rsidR="00F30FD3" w:rsidRPr="00EF1D05" w:rsidRDefault="00F30FD3" w:rsidP="00F30FD3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F1D05">
        <w:rPr>
          <w:rFonts w:eastAsia="Times New Roman" w:cs="Times New Roman"/>
          <w:b/>
          <w:bCs/>
          <w:lang w:eastAsia="en-GB"/>
        </w:rPr>
        <w:t>Hours:</w:t>
      </w:r>
      <w:r w:rsidRPr="00EF1D05">
        <w:rPr>
          <w:rFonts w:eastAsia="Times New Roman" w:cs="Times New Roman"/>
          <w:lang w:eastAsia="en-GB"/>
        </w:rPr>
        <w:t xml:space="preserve"> </w:t>
      </w:r>
      <w:r w:rsidR="001E63DB" w:rsidRPr="00EF1D05">
        <w:rPr>
          <w:rFonts w:eastAsia="Times New Roman" w:cs="Times New Roman"/>
          <w:lang w:eastAsia="en-GB"/>
        </w:rPr>
        <w:t>20</w:t>
      </w:r>
      <w:r w:rsidR="000B4C0E" w:rsidRPr="00EF1D05">
        <w:rPr>
          <w:rFonts w:eastAsia="Times New Roman" w:cs="Times New Roman"/>
          <w:lang w:eastAsia="en-GB"/>
        </w:rPr>
        <w:t xml:space="preserve"> hours per week</w:t>
      </w:r>
    </w:p>
    <w:p w14:paraId="2511CA3A" w14:textId="5EFDACA9" w:rsidR="00F30FD3" w:rsidRPr="00EF1D05" w:rsidRDefault="00F30FD3" w:rsidP="00F30FD3">
      <w:pPr>
        <w:rPr>
          <w:sz w:val="28"/>
          <w:szCs w:val="28"/>
        </w:rPr>
      </w:pPr>
      <w:r w:rsidRPr="00EF1D05">
        <w:rPr>
          <w:rFonts w:eastAsia="Times New Roman" w:cs="Times New Roman"/>
          <w:b/>
          <w:bCs/>
          <w:lang w:eastAsia="en-GB"/>
        </w:rPr>
        <w:t>Salary:</w:t>
      </w:r>
      <w:r w:rsidR="002751EF" w:rsidRPr="00EF1D05">
        <w:rPr>
          <w:rFonts w:eastAsia="Times New Roman" w:cs="Times New Roman"/>
          <w:b/>
          <w:bCs/>
          <w:lang w:eastAsia="en-GB"/>
        </w:rPr>
        <w:t xml:space="preserve"> </w:t>
      </w:r>
      <w:r w:rsidR="002751EF" w:rsidRPr="00EF1D05">
        <w:rPr>
          <w:rFonts w:eastAsia="Times New Roman" w:cs="Times New Roman"/>
          <w:lang w:eastAsia="en-GB"/>
        </w:rPr>
        <w:t>£30</w:t>
      </w:r>
      <w:r w:rsidR="0005638F" w:rsidRPr="00EF1D05">
        <w:rPr>
          <w:rFonts w:eastAsia="Times New Roman" w:cs="Times New Roman"/>
          <w:lang w:eastAsia="en-GB"/>
        </w:rPr>
        <w:t>,000 pro rata (£1</w:t>
      </w:r>
      <w:r w:rsidR="000444ED" w:rsidRPr="00EF1D05">
        <w:rPr>
          <w:rFonts w:eastAsia="Times New Roman" w:cs="Times New Roman"/>
          <w:lang w:eastAsia="en-GB"/>
        </w:rPr>
        <w:t>6</w:t>
      </w:r>
      <w:r w:rsidR="0005638F" w:rsidRPr="00EF1D05">
        <w:rPr>
          <w:rFonts w:eastAsia="Times New Roman" w:cs="Times New Roman"/>
          <w:lang w:eastAsia="en-GB"/>
        </w:rPr>
        <w:t>,216 actual)</w:t>
      </w:r>
    </w:p>
    <w:p w14:paraId="3687C92B" w14:textId="441BA500" w:rsidR="00F30FD3" w:rsidRPr="00EF1D05" w:rsidRDefault="00F30FD3" w:rsidP="00F30FD3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F1D05">
        <w:rPr>
          <w:rFonts w:eastAsia="Times New Roman" w:cs="Times New Roman"/>
          <w:b/>
          <w:bCs/>
          <w:lang w:eastAsia="en-GB"/>
        </w:rPr>
        <w:t>Duration:</w:t>
      </w:r>
      <w:r w:rsidRPr="00EF1D05">
        <w:rPr>
          <w:rFonts w:eastAsia="Times New Roman" w:cs="Times New Roman"/>
          <w:lang w:eastAsia="en-GB"/>
        </w:rPr>
        <w:t xml:space="preserve"> </w:t>
      </w:r>
      <w:r w:rsidR="005F614C" w:rsidRPr="00EF1D05">
        <w:rPr>
          <w:rFonts w:eastAsia="Times New Roman" w:cs="Times New Roman"/>
          <w:lang w:eastAsia="en-GB"/>
        </w:rPr>
        <w:t xml:space="preserve">Permanent </w:t>
      </w:r>
    </w:p>
    <w:p w14:paraId="123D5602" w14:textId="5A4BF143" w:rsidR="00F30FD3" w:rsidRPr="00EF1D05" w:rsidRDefault="00F30FD3" w:rsidP="00F30FD3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F1D05">
        <w:rPr>
          <w:rFonts w:eastAsia="Times New Roman" w:cs="Times New Roman"/>
          <w:b/>
          <w:bCs/>
          <w:lang w:eastAsia="en-GB"/>
        </w:rPr>
        <w:t>Responsible to:</w:t>
      </w:r>
      <w:r w:rsidRPr="00EF1D05">
        <w:rPr>
          <w:rFonts w:eastAsia="Times New Roman" w:cs="Times New Roman"/>
          <w:lang w:eastAsia="en-GB"/>
        </w:rPr>
        <w:t xml:space="preserve"> </w:t>
      </w:r>
      <w:r w:rsidR="000941CE" w:rsidRPr="00EF1D05">
        <w:rPr>
          <w:rFonts w:eastAsia="Times New Roman" w:cs="Times New Roman"/>
          <w:lang w:eastAsia="en-GB"/>
        </w:rPr>
        <w:t>CEO</w:t>
      </w:r>
    </w:p>
    <w:p w14:paraId="6B46CBBC" w14:textId="6A4C04C1" w:rsidR="001710C6" w:rsidRPr="00EF1D05" w:rsidRDefault="001710C6" w:rsidP="00F30FD3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F1D05">
        <w:rPr>
          <w:rFonts w:eastAsia="Times New Roman" w:cs="Times New Roman"/>
          <w:b/>
          <w:bCs/>
          <w:lang w:eastAsia="en-GB"/>
        </w:rPr>
        <w:t>Department:</w:t>
      </w:r>
      <w:r w:rsidRPr="00EF1D05">
        <w:rPr>
          <w:rFonts w:eastAsia="Times New Roman" w:cs="Times New Roman"/>
          <w:lang w:eastAsia="en-GB"/>
        </w:rPr>
        <w:t xml:space="preserve"> Life Chance Trust</w:t>
      </w:r>
    </w:p>
    <w:p w14:paraId="2103F627" w14:textId="49A38F5B" w:rsidR="009D243B" w:rsidRPr="00EF1D05" w:rsidRDefault="009D243B" w:rsidP="00BC01BD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F1D05">
        <w:rPr>
          <w:rFonts w:eastAsia="Times New Roman" w:cs="Times New Roman"/>
          <w:b/>
          <w:bCs/>
          <w:lang w:eastAsia="en-GB"/>
        </w:rPr>
        <w:t xml:space="preserve">Office base: </w:t>
      </w:r>
      <w:r w:rsidR="00BC01BD" w:rsidRPr="00EF1D05">
        <w:rPr>
          <w:rFonts w:eastAsia="Times New Roman" w:cs="Times New Roman"/>
          <w:lang w:eastAsia="en-GB"/>
        </w:rPr>
        <w:t>College House, Newton Abbot.</w:t>
      </w:r>
      <w:r w:rsidR="00B57587" w:rsidRPr="00EF1D05">
        <w:rPr>
          <w:rFonts w:eastAsia="Times New Roman" w:cs="Times New Roman"/>
          <w:lang w:eastAsia="en-GB"/>
        </w:rPr>
        <w:t xml:space="preserve"> </w:t>
      </w:r>
      <w:r w:rsidR="00BC01BD" w:rsidRPr="00EF1D05">
        <w:rPr>
          <w:rFonts w:eastAsia="Times New Roman" w:cs="Times New Roman"/>
          <w:lang w:eastAsia="en-GB"/>
        </w:rPr>
        <w:t>Some flexibility for home working</w:t>
      </w:r>
    </w:p>
    <w:p w14:paraId="60BBA7F8" w14:textId="77777777" w:rsidR="00AD1D58" w:rsidRPr="00EF1D05" w:rsidRDefault="00AD1D58" w:rsidP="00AD1D58">
      <w:pPr>
        <w:spacing w:before="120" w:after="120"/>
        <w:jc w:val="both"/>
        <w:rPr>
          <w:rFonts w:cs="Arial"/>
          <w:sz w:val="28"/>
          <w:szCs w:val="28"/>
        </w:rPr>
      </w:pPr>
    </w:p>
    <w:p w14:paraId="561946F8" w14:textId="69471688" w:rsidR="00F30FD3" w:rsidRPr="00EF1D05" w:rsidRDefault="00F30FD3" w:rsidP="00F30FD3">
      <w:pPr>
        <w:spacing w:before="120" w:after="12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EF1D0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Key Role Purpose: </w:t>
      </w:r>
    </w:p>
    <w:p w14:paraId="44C93FE9" w14:textId="77777777" w:rsidR="002B2473" w:rsidRPr="00EF1D05" w:rsidRDefault="002B2473" w:rsidP="002B2473">
      <w:pPr>
        <w:pStyle w:val="Default"/>
        <w:rPr>
          <w:rFonts w:asciiTheme="minorHAnsi" w:hAnsiTheme="minorHAnsi" w:cs="Arial"/>
        </w:rPr>
      </w:pPr>
      <w:r w:rsidRPr="00EF1D05">
        <w:rPr>
          <w:rFonts w:asciiTheme="minorHAnsi" w:hAnsiTheme="minorHAnsi" w:cs="Arial"/>
        </w:rPr>
        <w:t xml:space="preserve">The Life Chance Trust is a new formed charity based in Devon, which aims to provide a range of support and financial assistance to young people between the age of 16-25 that have complex life histories and have experienced trauma. </w:t>
      </w:r>
    </w:p>
    <w:p w14:paraId="77A5B8F0" w14:textId="77777777" w:rsidR="002B2473" w:rsidRPr="00EF1D05" w:rsidRDefault="002B2473" w:rsidP="002B2473">
      <w:pPr>
        <w:pStyle w:val="Default"/>
        <w:rPr>
          <w:rFonts w:asciiTheme="minorHAnsi" w:hAnsiTheme="minorHAnsi" w:cs="Arial"/>
        </w:rPr>
      </w:pPr>
    </w:p>
    <w:p w14:paraId="2BB4D396" w14:textId="77777777" w:rsidR="002B2473" w:rsidRPr="00EF1D05" w:rsidRDefault="002B2473" w:rsidP="002B2473">
      <w:pPr>
        <w:pStyle w:val="Default"/>
        <w:rPr>
          <w:rFonts w:asciiTheme="minorHAnsi" w:hAnsiTheme="minorHAnsi" w:cs="Arial"/>
        </w:rPr>
      </w:pPr>
      <w:r w:rsidRPr="00EF1D05">
        <w:rPr>
          <w:rFonts w:asciiTheme="minorHAnsi" w:hAnsiTheme="minorHAnsi" w:cs="Arial"/>
        </w:rPr>
        <w:t xml:space="preserve">The Charity is part of the Life Chance Group, which also consists of an Independent Therapeutic day school with two sites in Devon, Life Chance Training, </w:t>
      </w:r>
      <w:proofErr w:type="gramStart"/>
      <w:r w:rsidRPr="00EF1D05">
        <w:rPr>
          <w:rFonts w:asciiTheme="minorHAnsi" w:hAnsiTheme="minorHAnsi" w:cs="Arial"/>
        </w:rPr>
        <w:t>and also</w:t>
      </w:r>
      <w:proofErr w:type="gramEnd"/>
      <w:r w:rsidRPr="00EF1D05">
        <w:rPr>
          <w:rFonts w:asciiTheme="minorHAnsi" w:hAnsiTheme="minorHAnsi" w:cs="Arial"/>
        </w:rPr>
        <w:t xml:space="preserve"> Life Chance Care which offers private assessments for children to enable their needs to be better supported in a mainstream school environment.</w:t>
      </w:r>
    </w:p>
    <w:p w14:paraId="5325F9D5" w14:textId="77777777" w:rsidR="002B2473" w:rsidRPr="00EF1D05" w:rsidRDefault="002B2473" w:rsidP="002B2473">
      <w:pPr>
        <w:pStyle w:val="Default"/>
        <w:rPr>
          <w:rFonts w:asciiTheme="minorHAnsi" w:hAnsiTheme="minorHAnsi" w:cs="Arial"/>
          <w:i/>
          <w:iCs/>
        </w:rPr>
      </w:pPr>
    </w:p>
    <w:p w14:paraId="72EE4022" w14:textId="77777777" w:rsidR="002B2473" w:rsidRPr="00EF1D05" w:rsidRDefault="002B2473" w:rsidP="002B2473">
      <w:pPr>
        <w:pStyle w:val="Default"/>
        <w:rPr>
          <w:rFonts w:asciiTheme="minorHAnsi" w:hAnsiTheme="minorHAnsi" w:cs="Arial"/>
        </w:rPr>
      </w:pPr>
      <w:r w:rsidRPr="00EF1D05">
        <w:rPr>
          <w:rFonts w:asciiTheme="minorHAnsi" w:hAnsiTheme="minorHAnsi" w:cs="Arial"/>
        </w:rPr>
        <w:t>Our Mission is to transform Life Chances in our communities. Our Values are to Care, Nurture, inspire.</w:t>
      </w:r>
    </w:p>
    <w:p w14:paraId="391F5DCD" w14:textId="77777777" w:rsidR="002B2473" w:rsidRPr="00EF1D05" w:rsidRDefault="002B2473" w:rsidP="002B2473">
      <w:pPr>
        <w:pStyle w:val="Default"/>
        <w:rPr>
          <w:rFonts w:asciiTheme="minorHAnsi" w:hAnsiTheme="minorHAnsi" w:cs="Arial"/>
        </w:rPr>
      </w:pPr>
    </w:p>
    <w:p w14:paraId="035E4849" w14:textId="77777777" w:rsidR="002B2473" w:rsidRPr="00EF1D05" w:rsidRDefault="002B2473" w:rsidP="002B2473">
      <w:pPr>
        <w:pStyle w:val="Default"/>
        <w:numPr>
          <w:ilvl w:val="0"/>
          <w:numId w:val="18"/>
        </w:numPr>
        <w:rPr>
          <w:rFonts w:asciiTheme="minorHAnsi" w:eastAsia="Times New Roman" w:hAnsiTheme="minorHAnsi" w:cs="Arial"/>
          <w:i/>
          <w:iCs/>
        </w:rPr>
      </w:pPr>
      <w:r w:rsidRPr="00EF1D05">
        <w:rPr>
          <w:rFonts w:asciiTheme="minorHAnsi" w:eastAsia="Times New Roman" w:hAnsiTheme="minorHAnsi" w:cs="Arial"/>
          <w:i/>
          <w:iCs/>
        </w:rPr>
        <w:t>We want to directly support our young school leavers and others who have similar backgrounds in our communities.</w:t>
      </w:r>
    </w:p>
    <w:p w14:paraId="5307BE95" w14:textId="77777777" w:rsidR="002B2473" w:rsidRPr="00EF1D05" w:rsidRDefault="002B2473" w:rsidP="002B2473">
      <w:pPr>
        <w:pStyle w:val="Default"/>
        <w:numPr>
          <w:ilvl w:val="0"/>
          <w:numId w:val="18"/>
        </w:numPr>
        <w:rPr>
          <w:rFonts w:asciiTheme="minorHAnsi" w:eastAsia="Times New Roman" w:hAnsiTheme="minorHAnsi" w:cs="Arial"/>
          <w:i/>
          <w:iCs/>
        </w:rPr>
      </w:pPr>
      <w:r w:rsidRPr="00EF1D05">
        <w:rPr>
          <w:rFonts w:asciiTheme="minorHAnsi" w:eastAsia="Times New Roman" w:hAnsiTheme="minorHAnsi" w:cs="Arial"/>
          <w:i/>
          <w:iCs/>
        </w:rPr>
        <w:t xml:space="preserve">We want to offer help to parents / families and carers who are helping these children and young adults. </w:t>
      </w:r>
    </w:p>
    <w:p w14:paraId="6B273E75" w14:textId="77777777" w:rsidR="002B2473" w:rsidRPr="00EF1D05" w:rsidRDefault="002B2473" w:rsidP="002B2473">
      <w:pPr>
        <w:pStyle w:val="Default"/>
        <w:numPr>
          <w:ilvl w:val="0"/>
          <w:numId w:val="18"/>
        </w:numPr>
        <w:rPr>
          <w:rFonts w:asciiTheme="minorHAnsi" w:eastAsia="Times New Roman" w:hAnsiTheme="minorHAnsi" w:cs="Arial"/>
          <w:i/>
          <w:iCs/>
        </w:rPr>
      </w:pPr>
      <w:r w:rsidRPr="00EF1D05">
        <w:rPr>
          <w:rFonts w:asciiTheme="minorHAnsi" w:eastAsia="Times New Roman" w:hAnsiTheme="minorHAnsi" w:cs="Arial"/>
          <w:i/>
          <w:iCs/>
        </w:rPr>
        <w:t xml:space="preserve">We will also consider supporting other groups and individuals who are transforming life chances of those impacted by trauma in their communities” </w:t>
      </w:r>
    </w:p>
    <w:p w14:paraId="4C791A7A" w14:textId="02C6ADA4" w:rsidR="004D21E6" w:rsidRPr="00213C2A" w:rsidRDefault="002B2473" w:rsidP="004D21E6">
      <w:pPr>
        <w:pStyle w:val="Default"/>
        <w:numPr>
          <w:ilvl w:val="0"/>
          <w:numId w:val="18"/>
        </w:numPr>
        <w:rPr>
          <w:rFonts w:asciiTheme="minorHAnsi" w:eastAsia="Times New Roman" w:hAnsiTheme="minorHAnsi" w:cs="Arial"/>
          <w:i/>
          <w:iCs/>
        </w:rPr>
      </w:pPr>
      <w:r w:rsidRPr="00EF1D05">
        <w:rPr>
          <w:rFonts w:asciiTheme="minorHAnsi" w:eastAsia="Times New Roman" w:hAnsiTheme="minorHAnsi" w:cs="Arial"/>
          <w:i/>
          <w:iCs/>
        </w:rPr>
        <w:t>The Charity aims to help in the following areas:</w:t>
      </w:r>
    </w:p>
    <w:tbl>
      <w:tblPr>
        <w:tblpPr w:leftFromText="180" w:rightFromText="180" w:vertAnchor="text" w:horzAnchor="margin" w:tblpY="485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110"/>
        <w:gridCol w:w="2244"/>
        <w:gridCol w:w="3084"/>
      </w:tblGrid>
      <w:tr w:rsidR="002B2473" w14:paraId="0E900FCD" w14:textId="77777777" w:rsidTr="004D21E6">
        <w:tc>
          <w:tcPr>
            <w:tcW w:w="2758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  <w:shd w:val="clear" w:color="auto" w:fill="F0E6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49B92" w14:textId="77777777" w:rsidR="002B2473" w:rsidRDefault="002B2473" w:rsidP="00084D43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lastRenderedPageBreak/>
              <w:t>A.  Accessing Your Next Steps</w:t>
            </w:r>
          </w:p>
        </w:tc>
        <w:tc>
          <w:tcPr>
            <w:tcW w:w="2110" w:type="dxa"/>
            <w:tcBorders>
              <w:top w:val="single" w:sz="8" w:space="0" w:color="343433"/>
              <w:left w:val="nil"/>
              <w:bottom w:val="single" w:sz="8" w:space="0" w:color="343433"/>
              <w:right w:val="single" w:sz="8" w:space="0" w:color="343433"/>
            </w:tcBorders>
            <w:shd w:val="clear" w:color="auto" w:fill="F0E6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11F9C" w14:textId="77777777" w:rsidR="002B2473" w:rsidRDefault="002B2473" w:rsidP="00084D43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B. Vocational Support</w:t>
            </w:r>
          </w:p>
        </w:tc>
        <w:tc>
          <w:tcPr>
            <w:tcW w:w="2244" w:type="dxa"/>
            <w:tcBorders>
              <w:top w:val="single" w:sz="8" w:space="0" w:color="343433"/>
              <w:left w:val="nil"/>
              <w:bottom w:val="single" w:sz="8" w:space="0" w:color="343433"/>
              <w:right w:val="single" w:sz="8" w:space="0" w:color="343433"/>
            </w:tcBorders>
            <w:shd w:val="clear" w:color="auto" w:fill="F0E6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668E8" w14:textId="77777777" w:rsidR="002B2473" w:rsidRDefault="002B2473" w:rsidP="00084D43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C. Living Well</w:t>
            </w:r>
          </w:p>
        </w:tc>
        <w:tc>
          <w:tcPr>
            <w:tcW w:w="3084" w:type="dxa"/>
            <w:tcBorders>
              <w:top w:val="single" w:sz="8" w:space="0" w:color="343433"/>
              <w:left w:val="nil"/>
              <w:bottom w:val="single" w:sz="8" w:space="0" w:color="343433"/>
              <w:right w:val="single" w:sz="8" w:space="0" w:color="343433"/>
            </w:tcBorders>
            <w:shd w:val="clear" w:color="auto" w:fill="F0E6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35FD3" w14:textId="77777777" w:rsidR="002B2473" w:rsidRDefault="002B2473" w:rsidP="00084D43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D. Community Reach</w:t>
            </w:r>
          </w:p>
        </w:tc>
      </w:tr>
      <w:tr w:rsidR="002B2473" w14:paraId="6F924F9F" w14:textId="77777777" w:rsidTr="004D21E6">
        <w:tc>
          <w:tcPr>
            <w:tcW w:w="2758" w:type="dxa"/>
            <w:tcBorders>
              <w:top w:val="nil"/>
              <w:left w:val="single" w:sz="8" w:space="0" w:color="343433"/>
              <w:bottom w:val="single" w:sz="8" w:space="0" w:color="343433"/>
              <w:right w:val="single" w:sz="8" w:space="0" w:color="343433"/>
            </w:tcBorders>
            <w:shd w:val="clear" w:color="auto" w:fill="F9F5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ADF8C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Support with financial grants</w:t>
            </w:r>
          </w:p>
          <w:p w14:paraId="671EE0EA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Life Skills assistance</w:t>
            </w:r>
          </w:p>
          <w:p w14:paraId="26A74FCB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Access to Coaches &amp; Mentors</w:t>
            </w:r>
          </w:p>
          <w:p w14:paraId="7BACEFF7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Application Support</w:t>
            </w:r>
          </w:p>
          <w:p w14:paraId="347ED30A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 xml:space="preserve">IT </w:t>
            </w:r>
            <w:proofErr w:type="gramStart"/>
            <w:r>
              <w:rPr>
                <w:rFonts w:ascii="Corbel" w:eastAsia="Times New Roman" w:hAnsi="Corbel"/>
                <w:sz w:val="20"/>
                <w:szCs w:val="20"/>
              </w:rPr>
              <w:t>equipment  and</w:t>
            </w:r>
            <w:proofErr w:type="gramEnd"/>
            <w:r>
              <w:rPr>
                <w:rFonts w:ascii="Corbel" w:eastAsia="Times New Roman" w:hAnsi="Corbel"/>
                <w:sz w:val="20"/>
                <w:szCs w:val="20"/>
              </w:rPr>
              <w:t xml:space="preserve"> help with transport costs to further education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343433"/>
              <w:right w:val="single" w:sz="8" w:space="0" w:color="343433"/>
            </w:tcBorders>
            <w:shd w:val="clear" w:color="auto" w:fill="F9F5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2E74D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Training support</w:t>
            </w:r>
          </w:p>
          <w:p w14:paraId="53201F15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Work Experience</w:t>
            </w:r>
          </w:p>
          <w:p w14:paraId="1255459F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Vocational and career help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343433"/>
              <w:right w:val="single" w:sz="8" w:space="0" w:color="343433"/>
            </w:tcBorders>
            <w:shd w:val="clear" w:color="auto" w:fill="F9F5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C8D4C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Therapeutic support</w:t>
            </w:r>
          </w:p>
          <w:p w14:paraId="35A580B7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Wellbeing programmes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343433"/>
              <w:right w:val="single" w:sz="8" w:space="0" w:color="343433"/>
            </w:tcBorders>
            <w:shd w:val="clear" w:color="auto" w:fill="F9F5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7B9BC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Housing Support</w:t>
            </w:r>
          </w:p>
          <w:p w14:paraId="3FAD1F30" w14:textId="77777777" w:rsidR="002B2473" w:rsidRDefault="002B2473" w:rsidP="002B2473">
            <w:pPr>
              <w:pStyle w:val="Default"/>
              <w:numPr>
                <w:ilvl w:val="0"/>
                <w:numId w:val="19"/>
              </w:numPr>
              <w:rPr>
                <w:rFonts w:ascii="Corbel" w:eastAsia="Times New Roman" w:hAnsi="Corbel"/>
                <w:sz w:val="20"/>
                <w:szCs w:val="20"/>
              </w:rPr>
            </w:pPr>
            <w:r>
              <w:rPr>
                <w:rFonts w:ascii="Corbel" w:eastAsia="Times New Roman" w:hAnsi="Corbel"/>
                <w:sz w:val="20"/>
                <w:szCs w:val="20"/>
              </w:rPr>
              <w:t>Family Respite Support</w:t>
            </w:r>
          </w:p>
        </w:tc>
      </w:tr>
    </w:tbl>
    <w:p w14:paraId="5B058923" w14:textId="77777777" w:rsidR="002B2473" w:rsidRDefault="002B2473" w:rsidP="002B2473">
      <w:pPr>
        <w:pStyle w:val="Default"/>
        <w:rPr>
          <w:rFonts w:ascii="Arial" w:hAnsi="Arial" w:cs="Arial"/>
          <w:sz w:val="22"/>
          <w:szCs w:val="22"/>
        </w:rPr>
      </w:pPr>
    </w:p>
    <w:p w14:paraId="6ADAC839" w14:textId="77777777" w:rsidR="004D21E6" w:rsidRDefault="004D21E6" w:rsidP="002B2473">
      <w:pPr>
        <w:pStyle w:val="Heading2"/>
        <w:spacing w:before="0"/>
        <w:rPr>
          <w:rFonts w:eastAsia="Times New Roman"/>
          <w:b/>
          <w:bCs/>
          <w:color w:val="auto"/>
        </w:rPr>
      </w:pPr>
    </w:p>
    <w:p w14:paraId="23435A65" w14:textId="5F76C7C5" w:rsidR="002B2473" w:rsidRDefault="002B2473" w:rsidP="002B2473">
      <w:pPr>
        <w:pStyle w:val="Heading2"/>
        <w:spacing w:before="0"/>
        <w:rPr>
          <w:rFonts w:asciiTheme="minorHAnsi" w:eastAsia="Times New Roman" w:hAnsiTheme="minorHAnsi"/>
          <w:color w:val="auto"/>
          <w:sz w:val="24"/>
          <w:szCs w:val="24"/>
        </w:rPr>
      </w:pPr>
      <w:r w:rsidRPr="00EF1D05">
        <w:rPr>
          <w:rFonts w:eastAsia="Times New Roman"/>
          <w:b/>
          <w:bCs/>
          <w:color w:val="auto"/>
          <w:sz w:val="24"/>
          <w:szCs w:val="24"/>
        </w:rPr>
        <w:t>S</w:t>
      </w:r>
      <w:r w:rsidRPr="00EF1D05">
        <w:rPr>
          <w:rFonts w:asciiTheme="minorHAnsi" w:eastAsia="Times New Roman" w:hAnsiTheme="minorHAnsi"/>
          <w:b/>
          <w:bCs/>
          <w:color w:val="auto"/>
          <w:sz w:val="24"/>
          <w:szCs w:val="24"/>
        </w:rPr>
        <w:t>cope of the Role</w:t>
      </w:r>
      <w:r w:rsidRPr="00EF1D05">
        <w:rPr>
          <w:rFonts w:asciiTheme="minorHAnsi" w:eastAsia="Times New Roman" w:hAnsiTheme="minorHAnsi"/>
          <w:color w:val="auto"/>
          <w:sz w:val="24"/>
          <w:szCs w:val="24"/>
        </w:rPr>
        <w:t>.</w:t>
      </w:r>
    </w:p>
    <w:p w14:paraId="4F5BC514" w14:textId="77777777" w:rsidR="00213C2A" w:rsidRPr="00213C2A" w:rsidRDefault="00213C2A" w:rsidP="00213C2A"/>
    <w:p w14:paraId="69EF8A30" w14:textId="77777777" w:rsidR="002B2473" w:rsidRPr="00EF1D05" w:rsidRDefault="002B2473" w:rsidP="002B2473">
      <w:pPr>
        <w:pStyle w:val="BodyText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provide effective day to day management relating to all aspects of the charity’s set up and operations.</w:t>
      </w:r>
    </w:p>
    <w:p w14:paraId="259547CE" w14:textId="77777777" w:rsidR="002B2473" w:rsidRPr="00EF1D05" w:rsidRDefault="002B2473" w:rsidP="002B2473">
      <w:pPr>
        <w:pStyle w:val="BodyText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 xml:space="preserve">To ensure the financial sustainability of the charity by identifying and securing appropriate funding that supports the mission and values of the charity. </w:t>
      </w:r>
    </w:p>
    <w:p w14:paraId="6AF060AE" w14:textId="77777777" w:rsidR="002B2473" w:rsidRPr="00EF1D05" w:rsidRDefault="002B2473" w:rsidP="002B2473">
      <w:pPr>
        <w:pStyle w:val="BodyText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work with other key partners to extend the scope of services that we can offer beneficiaries.</w:t>
      </w:r>
    </w:p>
    <w:p w14:paraId="22B9F1EB" w14:textId="77777777" w:rsidR="002B2473" w:rsidRPr="00EF1D05" w:rsidRDefault="002B2473" w:rsidP="002B2473">
      <w:pPr>
        <w:pStyle w:val="BodyText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 xml:space="preserve">To clearly demonstrate and promote the positive impact of the Charity </w:t>
      </w:r>
    </w:p>
    <w:p w14:paraId="52827DD7" w14:textId="77777777" w:rsidR="002B2473" w:rsidRPr="00EF1D05" w:rsidRDefault="002B2473" w:rsidP="002B2473">
      <w:pPr>
        <w:pStyle w:val="Heading2"/>
        <w:spacing w:before="0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73228728" w14:textId="77777777" w:rsidR="002B2473" w:rsidRPr="00EF1D05" w:rsidRDefault="002B2473" w:rsidP="002B2473">
      <w:pPr>
        <w:pStyle w:val="Heading2"/>
        <w:spacing w:before="0"/>
        <w:rPr>
          <w:rFonts w:asciiTheme="minorHAnsi" w:eastAsia="Times New Roman" w:hAnsiTheme="minorHAnsi"/>
          <w:b/>
          <w:bCs/>
          <w:color w:val="auto"/>
          <w:sz w:val="24"/>
          <w:szCs w:val="24"/>
        </w:rPr>
      </w:pPr>
      <w:r w:rsidRPr="00EF1D05">
        <w:rPr>
          <w:rFonts w:asciiTheme="minorHAnsi" w:eastAsia="Times New Roman" w:hAnsiTheme="minorHAnsi"/>
          <w:b/>
          <w:bCs/>
          <w:color w:val="auto"/>
          <w:sz w:val="24"/>
          <w:szCs w:val="24"/>
        </w:rPr>
        <w:t>Main duties and responsibilities</w:t>
      </w:r>
    </w:p>
    <w:p w14:paraId="0EA7F282" w14:textId="77777777" w:rsidR="002B2473" w:rsidRPr="00EF1D05" w:rsidRDefault="002B2473" w:rsidP="002B2473">
      <w:pPr>
        <w:pStyle w:val="BodyText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C0F2B22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manage all operational activity of the charity according to the strategic direction provided by the Board of Trustees</w:t>
      </w:r>
    </w:p>
    <w:p w14:paraId="4CF6A33F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Have key role in the full charity set up and what can be delivered in Y1-3.</w:t>
      </w:r>
    </w:p>
    <w:p w14:paraId="2CE1974E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be responsible for planning and delivering a range of support, services and financial grants for young people, families and carers whose primary focus is to improve the life chances of young people with a history of trauma.</w:t>
      </w:r>
    </w:p>
    <w:p w14:paraId="657668FF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be responsible for aspects of staff and volunteer management, including recruitment and supervision</w:t>
      </w:r>
    </w:p>
    <w:p w14:paraId="0AA6DA6D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be responsible for all aspects of service delivery, grants and performance, including monitoring and reporting KPI outcomes to funding bodies and donors.</w:t>
      </w:r>
    </w:p>
    <w:p w14:paraId="3E164EA1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report to the Board of Trustees, providing Board reports and accurate, up to date information pertaining to contracts and new business.</w:t>
      </w:r>
    </w:p>
    <w:p w14:paraId="78D357D1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undertake all aspects of business development including identification of funding opportunities, bid writing and tender submissions.</w:t>
      </w:r>
    </w:p>
    <w:p w14:paraId="5EDCEB41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work in partnership with external partners to drive awareness, identify beneficiaries and engage with the wider community.</w:t>
      </w:r>
    </w:p>
    <w:p w14:paraId="5C3A000B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maintain existing and develop new partnerships with statutory, voluntary and private sector orgs for the benefit of young people and their families</w:t>
      </w:r>
    </w:p>
    <w:p w14:paraId="38208142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develop and manage initiatives, events and campaigns, working with the Marketing team, to increase engagement young people and their families and ensure we can measure the impact.</w:t>
      </w:r>
    </w:p>
    <w:p w14:paraId="520BA3F5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be responsible for updating and revising the charity’s Business Plan and fundraising Strategy in accordance with the Boards strategic direction</w:t>
      </w:r>
    </w:p>
    <w:p w14:paraId="239DC5D2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lead on new and innovating fundraising initiatives</w:t>
      </w:r>
    </w:p>
    <w:p w14:paraId="76BADEA1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lastRenderedPageBreak/>
        <w:t>To develop and maintain policies and procedures in accordance with the board’s strategic direction</w:t>
      </w:r>
    </w:p>
    <w:p w14:paraId="79FBC26B" w14:textId="77777777" w:rsidR="002B2473" w:rsidRPr="00EF1D05" w:rsidRDefault="002B2473" w:rsidP="002B2473">
      <w:pPr>
        <w:pStyle w:val="BodyTex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F1D05">
        <w:rPr>
          <w:rFonts w:asciiTheme="minorHAnsi" w:hAnsiTheme="minorHAnsi"/>
          <w:sz w:val="24"/>
          <w:szCs w:val="24"/>
        </w:rPr>
        <w:t>To undertake any other relevant duties within the overall scope of the role, as requested by Life Chance CEO, and Trustees.</w:t>
      </w:r>
    </w:p>
    <w:p w14:paraId="4A5E6D7E" w14:textId="77777777" w:rsidR="002B2473" w:rsidRPr="00EF1D05" w:rsidRDefault="002B2473" w:rsidP="002B2473">
      <w:pPr>
        <w:pStyle w:val="BodyText"/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14:paraId="239B66E6" w14:textId="77777777" w:rsidR="002B2473" w:rsidRPr="00EF1D05" w:rsidRDefault="002B2473" w:rsidP="002B2473">
      <w:pPr>
        <w:spacing w:after="200" w:line="276" w:lineRule="auto"/>
        <w:jc w:val="center"/>
        <w:rPr>
          <w:b/>
          <w:bCs/>
        </w:rPr>
      </w:pPr>
      <w:r w:rsidRPr="00EF1D05">
        <w:rPr>
          <w:b/>
          <w:bCs/>
        </w:rPr>
        <w:t>Person Specification</w:t>
      </w:r>
    </w:p>
    <w:p w14:paraId="1BC73D27" w14:textId="77777777" w:rsidR="002B2473" w:rsidRPr="00EF1D05" w:rsidRDefault="002B2473" w:rsidP="002B2473">
      <w:pPr>
        <w:spacing w:after="200" w:line="276" w:lineRule="auto"/>
        <w:rPr>
          <w:b/>
          <w:bCs/>
        </w:rPr>
      </w:pPr>
      <w:r w:rsidRPr="00EF1D05">
        <w:rPr>
          <w:b/>
          <w:bCs/>
        </w:rPr>
        <w:t>Education/Professional Qualifications</w:t>
      </w:r>
    </w:p>
    <w:p w14:paraId="4581D277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Educated to degree level or equivalent by experience (E)</w:t>
      </w:r>
    </w:p>
    <w:p w14:paraId="2073FC25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Management Qualification (D)</w:t>
      </w:r>
    </w:p>
    <w:p w14:paraId="1C9CD3E9" w14:textId="77777777" w:rsidR="002B2473" w:rsidRPr="00EF1D05" w:rsidRDefault="002B2473" w:rsidP="002B2473">
      <w:pPr>
        <w:spacing w:after="200" w:line="276" w:lineRule="auto"/>
        <w:rPr>
          <w:b/>
          <w:bCs/>
        </w:rPr>
      </w:pPr>
    </w:p>
    <w:p w14:paraId="477A5B86" w14:textId="77777777" w:rsidR="002B2473" w:rsidRPr="00EF1D05" w:rsidRDefault="002B2473" w:rsidP="002B2473">
      <w:pPr>
        <w:spacing w:after="200" w:line="276" w:lineRule="auto"/>
        <w:rPr>
          <w:b/>
          <w:bCs/>
        </w:rPr>
      </w:pPr>
      <w:r w:rsidRPr="00EF1D05">
        <w:rPr>
          <w:b/>
          <w:bCs/>
        </w:rPr>
        <w:t>Key Skills and Experience</w:t>
      </w:r>
    </w:p>
    <w:p w14:paraId="3C160144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Experience of contract and performance management (E)</w:t>
      </w:r>
    </w:p>
    <w:p w14:paraId="333B6286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Experience of managing staff and volunteers (E)</w:t>
      </w:r>
    </w:p>
    <w:p w14:paraId="083F79D6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Track record in identifying and securing new funding streams and value in kind services (d)</w:t>
      </w:r>
    </w:p>
    <w:p w14:paraId="0631C157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Experience of budget setting and budget control (E)</w:t>
      </w:r>
    </w:p>
    <w:p w14:paraId="3DD2DBBB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Experience of providing information, advice and guidance services (E)</w:t>
      </w:r>
    </w:p>
    <w:p w14:paraId="5D446674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Experience of developing and maintaining partnerships with statutory, voluntary and private sector organisations (E)</w:t>
      </w:r>
    </w:p>
    <w:p w14:paraId="241B61F5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Experience of working with young people with SEND or SEMH and their families (D)</w:t>
      </w:r>
    </w:p>
    <w:p w14:paraId="4989CA79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Understanding of the current issues affecting young people who have complex life histories and have experienced trauma (D)</w:t>
      </w:r>
    </w:p>
    <w:p w14:paraId="46294EF6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Experience of managing and updating a website (D)</w:t>
      </w:r>
    </w:p>
    <w:p w14:paraId="39C70663" w14:textId="77777777" w:rsidR="002B2473" w:rsidRPr="00EF1D05" w:rsidRDefault="002B2473" w:rsidP="002B2473">
      <w:pPr>
        <w:spacing w:after="200" w:line="276" w:lineRule="auto"/>
        <w:rPr>
          <w:b/>
          <w:bCs/>
        </w:rPr>
      </w:pPr>
    </w:p>
    <w:p w14:paraId="234CE7B2" w14:textId="77777777" w:rsidR="002B2473" w:rsidRPr="00EF1D05" w:rsidRDefault="002B2473" w:rsidP="002B2473">
      <w:pPr>
        <w:spacing w:after="200" w:line="276" w:lineRule="auto"/>
        <w:rPr>
          <w:b/>
          <w:bCs/>
        </w:rPr>
      </w:pPr>
      <w:r w:rsidRPr="00EF1D05">
        <w:rPr>
          <w:b/>
          <w:bCs/>
        </w:rPr>
        <w:t>Key Competencies and behaviours</w:t>
      </w:r>
    </w:p>
    <w:p w14:paraId="58616870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Highly competent in the use of emails, internet, MS Office and social media platforms (E)</w:t>
      </w:r>
    </w:p>
    <w:p w14:paraId="2BF0632F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Flexible and adaptable approach (E)</w:t>
      </w:r>
    </w:p>
    <w:p w14:paraId="4019DB64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Proven customer service skills (D)</w:t>
      </w:r>
    </w:p>
    <w:p w14:paraId="3B025296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Understanding of Health and Safety legislation (E)</w:t>
      </w:r>
    </w:p>
    <w:p w14:paraId="6327145D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A good communicator with excellent interpersonal skills (E)</w:t>
      </w:r>
    </w:p>
    <w:p w14:paraId="6D4525C0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Ability to work as part of a team and on own initiative (E)</w:t>
      </w:r>
    </w:p>
    <w:p w14:paraId="10C61B28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A commitment to working in partnership with young people, parents/carers (E)</w:t>
      </w:r>
    </w:p>
    <w:p w14:paraId="1B0C904C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 xml:space="preserve">The ability to prioritise and manage your </w:t>
      </w:r>
      <w:proofErr w:type="gramStart"/>
      <w:r w:rsidRPr="00EF1D05">
        <w:rPr>
          <w:rFonts w:eastAsia="Times New Roman"/>
        </w:rPr>
        <w:t>work load</w:t>
      </w:r>
      <w:proofErr w:type="gramEnd"/>
      <w:r w:rsidRPr="00EF1D05">
        <w:rPr>
          <w:rFonts w:eastAsia="Times New Roman"/>
        </w:rPr>
        <w:t xml:space="preserve"> (E)</w:t>
      </w:r>
    </w:p>
    <w:p w14:paraId="4C086104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Ability to work under pressure (E)</w:t>
      </w:r>
    </w:p>
    <w:p w14:paraId="787EB323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Understanding of data protection and confidentiality (E)</w:t>
      </w:r>
    </w:p>
    <w:p w14:paraId="2FAB3A01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Good time-management and organisational skills (E)</w:t>
      </w:r>
    </w:p>
    <w:p w14:paraId="56DD0E9B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Ability to motivate and empower people (E)</w:t>
      </w:r>
    </w:p>
    <w:p w14:paraId="79862CC4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Commitment to equal opportunities and anti-discriminatory behaviour (E)</w:t>
      </w:r>
    </w:p>
    <w:p w14:paraId="2B7060F4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High levels of commitment, reliability and motivation (E)</w:t>
      </w:r>
    </w:p>
    <w:p w14:paraId="11442CF6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A commitment to the safeguarding and protection of children and young people(E)</w:t>
      </w:r>
    </w:p>
    <w:p w14:paraId="7F7D954E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>Ability to undertake travel as required (E)</w:t>
      </w:r>
    </w:p>
    <w:p w14:paraId="0FD5DD88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lastRenderedPageBreak/>
        <w:t>Able to occasionally work outside of contracted hours if required (E)</w:t>
      </w:r>
    </w:p>
    <w:p w14:paraId="1AA05831" w14:textId="77777777" w:rsidR="002B2473" w:rsidRPr="00EF1D05" w:rsidRDefault="002B2473" w:rsidP="002B2473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 xml:space="preserve">A commitment to support the work of Life Chance Group across the </w:t>
      </w:r>
      <w:proofErr w:type="gramStart"/>
      <w:r w:rsidRPr="00EF1D05">
        <w:rPr>
          <w:rFonts w:eastAsia="Times New Roman"/>
        </w:rPr>
        <w:t>South West</w:t>
      </w:r>
      <w:proofErr w:type="gramEnd"/>
      <w:r w:rsidRPr="00EF1D05">
        <w:rPr>
          <w:rFonts w:eastAsia="Times New Roman"/>
        </w:rPr>
        <w:t xml:space="preserve"> (E)</w:t>
      </w:r>
    </w:p>
    <w:p w14:paraId="1464029B" w14:textId="43E4EB8D" w:rsidR="002B2473" w:rsidRPr="00213C2A" w:rsidRDefault="002B2473" w:rsidP="00213C2A">
      <w:pPr>
        <w:numPr>
          <w:ilvl w:val="0"/>
          <w:numId w:val="21"/>
        </w:numPr>
        <w:spacing w:line="276" w:lineRule="auto"/>
        <w:rPr>
          <w:rFonts w:eastAsia="Times New Roman"/>
        </w:rPr>
      </w:pPr>
      <w:r w:rsidRPr="00EF1D05">
        <w:rPr>
          <w:rFonts w:eastAsia="Times New Roman"/>
        </w:rPr>
        <w:t xml:space="preserve">Travel required across </w:t>
      </w:r>
      <w:proofErr w:type="gramStart"/>
      <w:r w:rsidRPr="00EF1D05">
        <w:rPr>
          <w:rFonts w:eastAsia="Times New Roman"/>
        </w:rPr>
        <w:t>South West</w:t>
      </w:r>
      <w:proofErr w:type="gramEnd"/>
      <w:r w:rsidRPr="00EF1D05">
        <w:rPr>
          <w:rFonts w:eastAsia="Times New Roman"/>
        </w:rPr>
        <w:t xml:space="preserve">. Clean </w:t>
      </w:r>
      <w:proofErr w:type="spellStart"/>
      <w:r w:rsidRPr="00EF1D05">
        <w:rPr>
          <w:rFonts w:eastAsia="Times New Roman"/>
        </w:rPr>
        <w:t>Drivers</w:t>
      </w:r>
      <w:proofErr w:type="spellEnd"/>
      <w:r w:rsidRPr="00EF1D05">
        <w:rPr>
          <w:rFonts w:eastAsia="Times New Roman"/>
        </w:rPr>
        <w:t xml:space="preserve"> license and own car essential.</w:t>
      </w:r>
      <w:r w:rsidRPr="00EF1D05">
        <w:rPr>
          <w:rFonts w:eastAsia="Times New Roman"/>
        </w:rPr>
        <w:t xml:space="preserve"> (E</w:t>
      </w:r>
      <w:r w:rsidR="00A26622" w:rsidRPr="00EF1D05">
        <w:rPr>
          <w:rFonts w:eastAsia="Times New Roman"/>
        </w:rPr>
        <w:t xml:space="preserve">) </w:t>
      </w:r>
    </w:p>
    <w:p w14:paraId="5BC4ADA1" w14:textId="77777777" w:rsidR="002B2473" w:rsidRPr="00EF1D05" w:rsidRDefault="002B2473" w:rsidP="002B2473">
      <w:pPr>
        <w:spacing w:after="200" w:line="276" w:lineRule="auto"/>
      </w:pPr>
      <w:r w:rsidRPr="00EF1D05">
        <w:t>Essential criteria (E).     Desirable criteria (D)</w:t>
      </w:r>
    </w:p>
    <w:p w14:paraId="4DE68F74" w14:textId="77777777" w:rsidR="00AD1D58" w:rsidRPr="00AD1D58" w:rsidRDefault="00AD1D58" w:rsidP="00AD1D58">
      <w:pPr>
        <w:spacing w:before="120" w:after="120"/>
        <w:jc w:val="both"/>
        <w:rPr>
          <w:rFonts w:cs="Arial"/>
        </w:rPr>
      </w:pPr>
    </w:p>
    <w:sectPr w:rsidR="00AD1D58" w:rsidRPr="00AD1D58" w:rsidSect="00A54C5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0B38" w14:textId="77777777" w:rsidR="00732755" w:rsidRDefault="00732755" w:rsidP="0017056A">
      <w:r>
        <w:separator/>
      </w:r>
    </w:p>
  </w:endnote>
  <w:endnote w:type="continuationSeparator" w:id="0">
    <w:p w14:paraId="18E20F0F" w14:textId="77777777" w:rsidR="00732755" w:rsidRDefault="00732755" w:rsidP="001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9725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1A796" w14:textId="77777777" w:rsidR="003A5158" w:rsidRDefault="003A5158" w:rsidP="00143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C710B8" w14:textId="77777777" w:rsidR="003A5158" w:rsidRDefault="003A5158" w:rsidP="003A5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9E1D" w14:textId="77777777" w:rsidR="003A5158" w:rsidRPr="003A5158" w:rsidRDefault="003A5158">
    <w:pPr>
      <w:pStyle w:val="Footer"/>
      <w:jc w:val="center"/>
      <w:rPr>
        <w:color w:val="34B2B2" w:themeColor="accent1"/>
        <w:sz w:val="20"/>
        <w:szCs w:val="20"/>
      </w:rPr>
    </w:pPr>
    <w:r w:rsidRPr="003A5158">
      <w:rPr>
        <w:color w:val="34B2B2" w:themeColor="accent1"/>
        <w:sz w:val="20"/>
        <w:szCs w:val="20"/>
      </w:rPr>
      <w:t xml:space="preserve">Page </w:t>
    </w:r>
    <w:r w:rsidRPr="003A5158">
      <w:rPr>
        <w:color w:val="34B2B2" w:themeColor="accent1"/>
        <w:sz w:val="20"/>
        <w:szCs w:val="20"/>
      </w:rPr>
      <w:fldChar w:fldCharType="begin"/>
    </w:r>
    <w:r w:rsidRPr="003A5158">
      <w:rPr>
        <w:color w:val="34B2B2" w:themeColor="accent1"/>
        <w:sz w:val="20"/>
        <w:szCs w:val="20"/>
      </w:rPr>
      <w:instrText xml:space="preserve"> PAGE  \* Arabic  \* MERGEFORMAT </w:instrText>
    </w:r>
    <w:r w:rsidRPr="003A5158">
      <w:rPr>
        <w:color w:val="34B2B2" w:themeColor="accent1"/>
        <w:sz w:val="20"/>
        <w:szCs w:val="20"/>
      </w:rPr>
      <w:fldChar w:fldCharType="separate"/>
    </w:r>
    <w:r w:rsidRPr="003A5158">
      <w:rPr>
        <w:noProof/>
        <w:color w:val="34B2B2" w:themeColor="accent1"/>
        <w:sz w:val="20"/>
        <w:szCs w:val="20"/>
      </w:rPr>
      <w:t>2</w:t>
    </w:r>
    <w:r w:rsidRPr="003A5158">
      <w:rPr>
        <w:color w:val="34B2B2" w:themeColor="accent1"/>
        <w:sz w:val="20"/>
        <w:szCs w:val="20"/>
      </w:rPr>
      <w:fldChar w:fldCharType="end"/>
    </w:r>
    <w:r w:rsidRPr="003A5158">
      <w:rPr>
        <w:color w:val="34B2B2" w:themeColor="accent1"/>
        <w:sz w:val="20"/>
        <w:szCs w:val="20"/>
      </w:rPr>
      <w:t xml:space="preserve"> of </w:t>
    </w:r>
    <w:r w:rsidRPr="003A5158">
      <w:rPr>
        <w:color w:val="34B2B2" w:themeColor="accent1"/>
        <w:sz w:val="20"/>
        <w:szCs w:val="20"/>
      </w:rPr>
      <w:fldChar w:fldCharType="begin"/>
    </w:r>
    <w:r w:rsidRPr="003A5158">
      <w:rPr>
        <w:color w:val="34B2B2" w:themeColor="accent1"/>
        <w:sz w:val="20"/>
        <w:szCs w:val="20"/>
      </w:rPr>
      <w:instrText xml:space="preserve"> NUMPAGES  \* Arabic  \* MERGEFORMAT </w:instrText>
    </w:r>
    <w:r w:rsidRPr="003A5158">
      <w:rPr>
        <w:color w:val="34B2B2" w:themeColor="accent1"/>
        <w:sz w:val="20"/>
        <w:szCs w:val="20"/>
      </w:rPr>
      <w:fldChar w:fldCharType="separate"/>
    </w:r>
    <w:r w:rsidRPr="003A5158">
      <w:rPr>
        <w:noProof/>
        <w:color w:val="34B2B2" w:themeColor="accent1"/>
        <w:sz w:val="20"/>
        <w:szCs w:val="20"/>
      </w:rPr>
      <w:t>2</w:t>
    </w:r>
    <w:r w:rsidRPr="003A5158">
      <w:rPr>
        <w:color w:val="34B2B2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286A" w14:textId="77777777" w:rsidR="00E77587" w:rsidRPr="00E77587" w:rsidRDefault="00E77587" w:rsidP="00E77587">
    <w:pPr>
      <w:pStyle w:val="NoSpacing"/>
      <w:rPr>
        <w:sz w:val="16"/>
        <w:szCs w:val="16"/>
      </w:rPr>
    </w:pPr>
  </w:p>
  <w:p w14:paraId="6B032660" w14:textId="77777777" w:rsidR="008D62B8" w:rsidRPr="00C44CBE" w:rsidRDefault="00E77587" w:rsidP="00C44CBE">
    <w:pPr>
      <w:pStyle w:val="Footer"/>
      <w:spacing w:line="276" w:lineRule="auto"/>
      <w:rPr>
        <w:b/>
        <w:bCs/>
        <w:color w:val="3BAAA0"/>
      </w:rPr>
    </w:pPr>
    <w:r w:rsidRPr="00A0654B">
      <w:rPr>
        <w:b/>
        <w:bCs/>
        <w:color w:val="3BAAA0"/>
        <w:sz w:val="32"/>
        <w:szCs w:val="32"/>
      </w:rPr>
      <w:t xml:space="preserve">www.lifechance.org.uk </w:t>
    </w:r>
    <w:r w:rsidR="00A0654B" w:rsidRPr="004F04F9">
      <w:rPr>
        <w:b/>
        <w:bCs/>
        <w:color w:val="6B6B6B" w:themeColor="accent3" w:themeShade="80"/>
        <w:sz w:val="22"/>
        <w:szCs w:val="22"/>
      </w:rPr>
      <w:t>T:</w:t>
    </w:r>
    <w:r w:rsidRPr="004F04F9">
      <w:rPr>
        <w:b/>
        <w:bCs/>
        <w:color w:val="6B6B6B" w:themeColor="accent3" w:themeShade="80"/>
        <w:sz w:val="22"/>
        <w:szCs w:val="22"/>
      </w:rPr>
      <w:t xml:space="preserve"> 01626 244</w:t>
    </w:r>
    <w:r w:rsidR="00A0654B" w:rsidRPr="004F04F9">
      <w:rPr>
        <w:b/>
        <w:bCs/>
        <w:color w:val="6B6B6B" w:themeColor="accent3" w:themeShade="80"/>
        <w:sz w:val="22"/>
        <w:szCs w:val="22"/>
      </w:rPr>
      <w:t xml:space="preserve"> </w:t>
    </w:r>
    <w:proofErr w:type="gramStart"/>
    <w:r w:rsidRPr="004F04F9">
      <w:rPr>
        <w:b/>
        <w:bCs/>
        <w:color w:val="6B6B6B" w:themeColor="accent3" w:themeShade="80"/>
        <w:sz w:val="22"/>
        <w:szCs w:val="22"/>
      </w:rPr>
      <w:t>086</w:t>
    </w:r>
    <w:r w:rsidR="00A0654B" w:rsidRPr="004F04F9">
      <w:rPr>
        <w:b/>
        <w:bCs/>
        <w:color w:val="6B6B6B" w:themeColor="accent3" w:themeShade="80"/>
        <w:sz w:val="22"/>
        <w:szCs w:val="22"/>
      </w:rPr>
      <w:t xml:space="preserve">  E</w:t>
    </w:r>
    <w:proofErr w:type="gramEnd"/>
    <w:r w:rsidR="00A0654B" w:rsidRPr="004F04F9">
      <w:rPr>
        <w:b/>
        <w:bCs/>
        <w:color w:val="6B6B6B" w:themeColor="accent3" w:themeShade="80"/>
        <w:sz w:val="22"/>
        <w:szCs w:val="22"/>
      </w:rPr>
      <w:t xml:space="preserve">: </w:t>
    </w:r>
    <w:r w:rsidR="006A0F5A">
      <w:rPr>
        <w:b/>
        <w:bCs/>
        <w:color w:val="6B6B6B" w:themeColor="accent3" w:themeShade="80"/>
        <w:sz w:val="22"/>
        <w:szCs w:val="22"/>
      </w:rPr>
      <w:t>info</w:t>
    </w:r>
    <w:r w:rsidR="00A0654B" w:rsidRPr="004F04F9">
      <w:rPr>
        <w:b/>
        <w:bCs/>
        <w:color w:val="6B6B6B" w:themeColor="accent3" w:themeShade="80"/>
        <w:sz w:val="22"/>
        <w:szCs w:val="22"/>
      </w:rPr>
      <w:t>@</w:t>
    </w:r>
    <w:r w:rsidR="006A0F5A">
      <w:rPr>
        <w:b/>
        <w:bCs/>
        <w:color w:val="6B6B6B" w:themeColor="accent3" w:themeShade="80"/>
        <w:sz w:val="22"/>
        <w:szCs w:val="22"/>
      </w:rPr>
      <w:t>lifechance</w:t>
    </w:r>
    <w:r w:rsidR="00A0654B" w:rsidRPr="004F04F9">
      <w:rPr>
        <w:b/>
        <w:bCs/>
        <w:color w:val="6B6B6B" w:themeColor="accent3" w:themeShade="80"/>
        <w:sz w:val="22"/>
        <w:szCs w:val="22"/>
      </w:rPr>
      <w:t>.org.u</w:t>
    </w:r>
    <w:r w:rsidR="00C44CBE">
      <w:rPr>
        <w:b/>
        <w:bCs/>
        <w:color w:val="6B6B6B" w:themeColor="accent3" w:themeShade="80"/>
        <w:sz w:val="22"/>
        <w:szCs w:val="22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65E1" w14:textId="77777777" w:rsidR="00732755" w:rsidRDefault="00732755" w:rsidP="0017056A">
      <w:r>
        <w:separator/>
      </w:r>
    </w:p>
  </w:footnote>
  <w:footnote w:type="continuationSeparator" w:id="0">
    <w:p w14:paraId="43A8B4ED" w14:textId="77777777" w:rsidR="00732755" w:rsidRDefault="00732755" w:rsidP="001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17056A" w14:paraId="4EB15C3C" w14:textId="77777777" w:rsidTr="0017056A">
      <w:tc>
        <w:tcPr>
          <w:tcW w:w="5225" w:type="dxa"/>
        </w:tcPr>
        <w:p w14:paraId="256CA887" w14:textId="77777777" w:rsidR="0017056A" w:rsidRDefault="0017056A">
          <w:pPr>
            <w:pStyle w:val="Header"/>
          </w:pPr>
          <w:r>
            <w:rPr>
              <w:noProof/>
            </w:rPr>
            <w:drawing>
              <wp:inline distT="0" distB="0" distL="0" distR="0" wp14:anchorId="27C85719" wp14:editId="5B373AB6">
                <wp:extent cx="1496000" cy="200022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CE-BRANDING-LOGO-NEW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000" cy="200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</w:tcPr>
        <w:p w14:paraId="548A0A13" w14:textId="77777777" w:rsidR="0017056A" w:rsidRDefault="0017056A">
          <w:pPr>
            <w:pStyle w:val="Header"/>
          </w:pPr>
        </w:p>
      </w:tc>
    </w:tr>
  </w:tbl>
  <w:p w14:paraId="052C41C4" w14:textId="77777777" w:rsidR="0017056A" w:rsidRDefault="001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6483"/>
    </w:tblGrid>
    <w:tr w:rsidR="008D62B8" w14:paraId="7D11B623" w14:textId="77777777" w:rsidTr="00826E2B">
      <w:tc>
        <w:tcPr>
          <w:tcW w:w="3969" w:type="dxa"/>
        </w:tcPr>
        <w:p w14:paraId="0AB573FB" w14:textId="77777777" w:rsidR="008D62B8" w:rsidRDefault="008D62B8" w:rsidP="008D62B8">
          <w:pPr>
            <w:pStyle w:val="Header"/>
          </w:pPr>
          <w:r>
            <w:rPr>
              <w:noProof/>
            </w:rPr>
            <w:drawing>
              <wp:inline distT="0" distB="0" distL="0" distR="0" wp14:anchorId="65662FF8" wp14:editId="1FD228AF">
                <wp:extent cx="2473637" cy="3307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CE-BRANDING-LOGO-NEW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637" cy="3307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E2F1C3A" w14:textId="77777777" w:rsidR="00826E2B" w:rsidRPr="00826E2B" w:rsidRDefault="00826E2B" w:rsidP="00826E2B">
          <w:pPr>
            <w:pStyle w:val="Header"/>
            <w:jc w:val="center"/>
            <w:rPr>
              <w:sz w:val="13"/>
              <w:szCs w:val="13"/>
            </w:rPr>
          </w:pPr>
        </w:p>
        <w:p w14:paraId="205AD82E" w14:textId="77777777" w:rsidR="00826E2B" w:rsidRPr="00A0654B" w:rsidRDefault="00826E2B" w:rsidP="00826E2B">
          <w:pPr>
            <w:pStyle w:val="Header"/>
            <w:jc w:val="center"/>
            <w:rPr>
              <w:i/>
              <w:iCs/>
            </w:rPr>
          </w:pPr>
          <w:r w:rsidRPr="00A0654B">
            <w:rPr>
              <w:i/>
              <w:iCs/>
              <w:color w:val="34B2B2" w:themeColor="accent1"/>
              <w:sz w:val="20"/>
              <w:szCs w:val="20"/>
            </w:rPr>
            <w:t>Transforming the life chances of</w:t>
          </w:r>
          <w:r w:rsidRPr="00A0654B">
            <w:rPr>
              <w:i/>
              <w:iCs/>
              <w:color w:val="34B2B2" w:themeColor="accent1"/>
              <w:sz w:val="20"/>
              <w:szCs w:val="20"/>
            </w:rPr>
            <w:br/>
            <w:t>young people and families</w:t>
          </w:r>
        </w:p>
      </w:tc>
      <w:tc>
        <w:tcPr>
          <w:tcW w:w="6483" w:type="dxa"/>
        </w:tcPr>
        <w:p w14:paraId="582420F8" w14:textId="77777777" w:rsidR="008D62B8" w:rsidRDefault="008D62B8" w:rsidP="008D62B8">
          <w:pPr>
            <w:pStyle w:val="Header"/>
          </w:pPr>
        </w:p>
      </w:tc>
    </w:tr>
  </w:tbl>
  <w:p w14:paraId="2B855A12" w14:textId="77777777" w:rsidR="008D62B8" w:rsidRDefault="008D6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102"/>
    <w:multiLevelType w:val="hybridMultilevel"/>
    <w:tmpl w:val="4318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65C"/>
    <w:multiLevelType w:val="hybridMultilevel"/>
    <w:tmpl w:val="7D8840AC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7E4"/>
    <w:multiLevelType w:val="hybridMultilevel"/>
    <w:tmpl w:val="3A4AA8FC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1493"/>
    <w:multiLevelType w:val="hybridMultilevel"/>
    <w:tmpl w:val="FD8681A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97F"/>
    <w:multiLevelType w:val="hybridMultilevel"/>
    <w:tmpl w:val="B2480BF8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7EE8"/>
    <w:multiLevelType w:val="hybridMultilevel"/>
    <w:tmpl w:val="C7D6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E639C"/>
    <w:multiLevelType w:val="hybridMultilevel"/>
    <w:tmpl w:val="4F9ED894"/>
    <w:lvl w:ilvl="0" w:tplc="15DC1E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C7A86"/>
    <w:multiLevelType w:val="hybridMultilevel"/>
    <w:tmpl w:val="666A4712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2992"/>
    <w:multiLevelType w:val="hybridMultilevel"/>
    <w:tmpl w:val="6DAA809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4841"/>
    <w:multiLevelType w:val="hybridMultilevel"/>
    <w:tmpl w:val="43AC813E"/>
    <w:lvl w:ilvl="0" w:tplc="532E5C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EB5636"/>
    <w:multiLevelType w:val="hybridMultilevel"/>
    <w:tmpl w:val="5BD205B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4ED4"/>
    <w:multiLevelType w:val="hybridMultilevel"/>
    <w:tmpl w:val="B274A84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C767B"/>
    <w:multiLevelType w:val="hybridMultilevel"/>
    <w:tmpl w:val="1BC6DA8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70C5D"/>
    <w:multiLevelType w:val="hybridMultilevel"/>
    <w:tmpl w:val="FA842A06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05C94"/>
    <w:multiLevelType w:val="hybridMultilevel"/>
    <w:tmpl w:val="C1788F28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01CD"/>
    <w:multiLevelType w:val="hybridMultilevel"/>
    <w:tmpl w:val="82FA386C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E6848"/>
    <w:multiLevelType w:val="hybridMultilevel"/>
    <w:tmpl w:val="B818189A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4FB9"/>
    <w:multiLevelType w:val="hybridMultilevel"/>
    <w:tmpl w:val="7A048B18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16E3"/>
    <w:multiLevelType w:val="hybridMultilevel"/>
    <w:tmpl w:val="7A2A0002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31336"/>
    <w:multiLevelType w:val="hybridMultilevel"/>
    <w:tmpl w:val="6B343744"/>
    <w:lvl w:ilvl="0" w:tplc="A94E9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23E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29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6B9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6A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C6E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8CB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80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C100E"/>
    <w:multiLevelType w:val="hybridMultilevel"/>
    <w:tmpl w:val="4A6ED316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0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11"/>
  </w:num>
  <w:num w:numId="13">
    <w:abstractNumId w:val="16"/>
  </w:num>
  <w:num w:numId="14">
    <w:abstractNumId w:val="4"/>
  </w:num>
  <w:num w:numId="15">
    <w:abstractNumId w:val="9"/>
  </w:num>
  <w:num w:numId="16">
    <w:abstractNumId w:val="18"/>
  </w:num>
  <w:num w:numId="17">
    <w:abstractNumId w:val="8"/>
  </w:num>
  <w:num w:numId="18">
    <w:abstractNumId w:val="5"/>
  </w:num>
  <w:num w:numId="19">
    <w:abstractNumId w:val="19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D3"/>
    <w:rsid w:val="000444ED"/>
    <w:rsid w:val="0005638F"/>
    <w:rsid w:val="00056548"/>
    <w:rsid w:val="000941CE"/>
    <w:rsid w:val="000B4C0E"/>
    <w:rsid w:val="000B5606"/>
    <w:rsid w:val="001265A7"/>
    <w:rsid w:val="001500C8"/>
    <w:rsid w:val="0017056A"/>
    <w:rsid w:val="001710C6"/>
    <w:rsid w:val="001E63DB"/>
    <w:rsid w:val="00213C2A"/>
    <w:rsid w:val="002751EF"/>
    <w:rsid w:val="002A6F77"/>
    <w:rsid w:val="002B2473"/>
    <w:rsid w:val="002D470D"/>
    <w:rsid w:val="00334CE1"/>
    <w:rsid w:val="00364BAF"/>
    <w:rsid w:val="003A5158"/>
    <w:rsid w:val="00466589"/>
    <w:rsid w:val="00470571"/>
    <w:rsid w:val="00474C70"/>
    <w:rsid w:val="004D21E6"/>
    <w:rsid w:val="004D7517"/>
    <w:rsid w:val="004F04F9"/>
    <w:rsid w:val="00574C97"/>
    <w:rsid w:val="00575F22"/>
    <w:rsid w:val="00586284"/>
    <w:rsid w:val="005E6D19"/>
    <w:rsid w:val="005F614C"/>
    <w:rsid w:val="00677AC6"/>
    <w:rsid w:val="006A0F5A"/>
    <w:rsid w:val="00703CB8"/>
    <w:rsid w:val="00732755"/>
    <w:rsid w:val="00763582"/>
    <w:rsid w:val="00826E2B"/>
    <w:rsid w:val="00890401"/>
    <w:rsid w:val="00892324"/>
    <w:rsid w:val="008A4049"/>
    <w:rsid w:val="008C5CEA"/>
    <w:rsid w:val="008D62B8"/>
    <w:rsid w:val="00973DE6"/>
    <w:rsid w:val="009D243B"/>
    <w:rsid w:val="009E135A"/>
    <w:rsid w:val="009E68F2"/>
    <w:rsid w:val="00A0654B"/>
    <w:rsid w:val="00A26622"/>
    <w:rsid w:val="00A447C3"/>
    <w:rsid w:val="00A54C5A"/>
    <w:rsid w:val="00AD1D58"/>
    <w:rsid w:val="00B021A1"/>
    <w:rsid w:val="00B04AE6"/>
    <w:rsid w:val="00B57587"/>
    <w:rsid w:val="00B77841"/>
    <w:rsid w:val="00B9610C"/>
    <w:rsid w:val="00BC01BD"/>
    <w:rsid w:val="00BE2A2E"/>
    <w:rsid w:val="00BE7D61"/>
    <w:rsid w:val="00C14BBF"/>
    <w:rsid w:val="00C44CBE"/>
    <w:rsid w:val="00C50E9E"/>
    <w:rsid w:val="00CB3491"/>
    <w:rsid w:val="00D21496"/>
    <w:rsid w:val="00D34225"/>
    <w:rsid w:val="00D467BC"/>
    <w:rsid w:val="00DC039F"/>
    <w:rsid w:val="00E77587"/>
    <w:rsid w:val="00EB225E"/>
    <w:rsid w:val="00EB769E"/>
    <w:rsid w:val="00EC1CD6"/>
    <w:rsid w:val="00EF1D05"/>
    <w:rsid w:val="00F029EA"/>
    <w:rsid w:val="00F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C91D"/>
  <w15:chartTrackingRefBased/>
  <w15:docId w15:val="{26A1FE4C-C018-C34D-B5DA-E79EC112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D3"/>
  </w:style>
  <w:style w:type="paragraph" w:styleId="Heading1">
    <w:name w:val="heading 1"/>
    <w:basedOn w:val="Normal"/>
    <w:next w:val="Normal"/>
    <w:link w:val="Heading1Char"/>
    <w:uiPriority w:val="9"/>
    <w:qFormat/>
    <w:rsid w:val="00D21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85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CD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785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CD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A585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CD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color w:val="2785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1CD6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color w:val="2785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1CD6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1A58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3D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585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56A"/>
  </w:style>
  <w:style w:type="paragraph" w:styleId="Footer">
    <w:name w:val="footer"/>
    <w:basedOn w:val="Normal"/>
    <w:link w:val="FooterChar"/>
    <w:uiPriority w:val="99"/>
    <w:unhideWhenUsed/>
    <w:rsid w:val="00170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6A"/>
  </w:style>
  <w:style w:type="table" w:styleId="TableGrid">
    <w:name w:val="Table Grid"/>
    <w:basedOn w:val="TableNormal"/>
    <w:uiPriority w:val="39"/>
    <w:rsid w:val="0017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F22"/>
    <w:rPr>
      <w:color w:val="34B2B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7587"/>
  </w:style>
  <w:style w:type="character" w:customStyle="1" w:styleId="Heading1Char">
    <w:name w:val="Heading 1 Char"/>
    <w:basedOn w:val="DefaultParagraphFont"/>
    <w:link w:val="Heading1"/>
    <w:uiPriority w:val="9"/>
    <w:rsid w:val="00D21496"/>
    <w:rPr>
      <w:rFonts w:asciiTheme="majorHAnsi" w:eastAsiaTheme="majorEastAsia" w:hAnsiTheme="majorHAnsi" w:cstheme="majorBidi"/>
      <w:color w:val="27858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A5158"/>
  </w:style>
  <w:style w:type="character" w:customStyle="1" w:styleId="Heading2Char">
    <w:name w:val="Heading 2 Char"/>
    <w:basedOn w:val="DefaultParagraphFont"/>
    <w:link w:val="Heading2"/>
    <w:uiPriority w:val="9"/>
    <w:rsid w:val="00EC1CD6"/>
    <w:rPr>
      <w:rFonts w:asciiTheme="majorHAnsi" w:eastAsiaTheme="majorEastAsia" w:hAnsiTheme="majorHAnsi" w:cstheme="majorBidi"/>
      <w:color w:val="2785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CD6"/>
    <w:rPr>
      <w:rFonts w:asciiTheme="majorHAnsi" w:eastAsiaTheme="majorEastAsia" w:hAnsiTheme="majorHAnsi" w:cstheme="majorBidi"/>
      <w:color w:val="1A585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C1CD6"/>
    <w:rPr>
      <w:rFonts w:asciiTheme="majorHAnsi" w:eastAsiaTheme="majorEastAsia" w:hAnsiTheme="majorHAnsi" w:cstheme="majorBidi"/>
      <w:color w:val="2785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C1CD6"/>
    <w:rPr>
      <w:rFonts w:asciiTheme="majorHAnsi" w:eastAsiaTheme="majorEastAsia" w:hAnsiTheme="majorHAnsi" w:cstheme="majorBidi"/>
      <w:color w:val="2785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C1CD6"/>
    <w:rPr>
      <w:rFonts w:asciiTheme="majorHAnsi" w:eastAsiaTheme="majorEastAsia" w:hAnsiTheme="majorHAnsi" w:cstheme="majorBidi"/>
      <w:color w:val="1A58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3DE6"/>
    <w:rPr>
      <w:rFonts w:asciiTheme="majorHAnsi" w:eastAsiaTheme="majorEastAsia" w:hAnsiTheme="majorHAnsi" w:cstheme="majorBidi"/>
      <w:i/>
      <w:iCs/>
      <w:color w:val="1A585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44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0FD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B2473"/>
    <w:pPr>
      <w:spacing w:after="140" w:line="300" w:lineRule="atLeast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2473"/>
    <w:rPr>
      <w:rFonts w:ascii="Arial" w:hAnsi="Arial" w:cs="Arial"/>
      <w:sz w:val="22"/>
      <w:szCs w:val="22"/>
    </w:rPr>
  </w:style>
  <w:style w:type="paragraph" w:customStyle="1" w:styleId="Default">
    <w:name w:val="Default"/>
    <w:basedOn w:val="Normal"/>
    <w:rsid w:val="002B2473"/>
    <w:pPr>
      <w:autoSpaceDE w:val="0"/>
      <w:autoSpaceDN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arlettguest/Library/Group%20Containers/UBF8T346G9.Office/User%20Content.localized/Templates.localized/LC-TEMPLATES-A4.dotx" TargetMode="External"/></Relationships>
</file>

<file path=word/theme/theme1.xml><?xml version="1.0" encoding="utf-8"?>
<a:theme xmlns:a="http://schemas.openxmlformats.org/drawingml/2006/main" name="Life Chance">
  <a:themeElements>
    <a:clrScheme name="Life Chance Education">
      <a:dk1>
        <a:srgbClr val="343433"/>
      </a:dk1>
      <a:lt1>
        <a:srgbClr val="FFFFFF"/>
      </a:lt1>
      <a:dk2>
        <a:srgbClr val="54616C"/>
      </a:dk2>
      <a:lt2>
        <a:srgbClr val="E7E6E6"/>
      </a:lt2>
      <a:accent1>
        <a:srgbClr val="34B2B2"/>
      </a:accent1>
      <a:accent2>
        <a:srgbClr val="376978"/>
      </a:accent2>
      <a:accent3>
        <a:srgbClr val="D6D6D6"/>
      </a:accent3>
      <a:accent4>
        <a:srgbClr val="F0E6E1"/>
      </a:accent4>
      <a:accent5>
        <a:srgbClr val="5B9BD5"/>
      </a:accent5>
      <a:accent6>
        <a:srgbClr val="70AD47"/>
      </a:accent6>
      <a:hlink>
        <a:srgbClr val="34B2B2"/>
      </a:hlink>
      <a:folHlink>
        <a:srgbClr val="376978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8466F035CFD4E8E66F6120520DE0D" ma:contentTypeVersion="12" ma:contentTypeDescription="Create a new document." ma:contentTypeScope="" ma:versionID="14299f45af50b52b4e86e64bcf354f72">
  <xsd:schema xmlns:xsd="http://www.w3.org/2001/XMLSchema" xmlns:xs="http://www.w3.org/2001/XMLSchema" xmlns:p="http://schemas.microsoft.com/office/2006/metadata/properties" xmlns:ns2="1b61c3f1-a8e9-490a-acbf-e0cd0d036d50" xmlns:ns3="0787522e-515e-4788-9dfa-1e5540d21b80" targetNamespace="http://schemas.microsoft.com/office/2006/metadata/properties" ma:root="true" ma:fieldsID="6c837e428f2b819f1c875e9d924130d8" ns2:_="" ns3:_="">
    <xsd:import namespace="1b61c3f1-a8e9-490a-acbf-e0cd0d036d50"/>
    <xsd:import namespace="0787522e-515e-4788-9dfa-1e5540d21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1c3f1-a8e9-490a-acbf-e0cd0d036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522e-515e-4788-9dfa-1e5540d21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D9330-D53D-4B08-AEA9-7E5886156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29424-CCD2-41A4-B018-03A88C4AF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B918A-3E5F-42D1-B6A1-3799E6A1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1c3f1-a8e9-490a-acbf-e0cd0d036d50"/>
    <ds:schemaRef ds:uri="0787522e-515e-4788-9dfa-1e5540d21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179D1-3295-3844-B746-2499405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LC-TEMPLATES-A4.dotx</Template>
  <TotalTime>22</TotalTime>
  <Pages>4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Scarlett Guest</cp:lastModifiedBy>
  <cp:revision>26</cp:revision>
  <cp:lastPrinted>2020-01-07T14:59:00Z</cp:lastPrinted>
  <dcterms:created xsi:type="dcterms:W3CDTF">2020-10-19T08:54:00Z</dcterms:created>
  <dcterms:modified xsi:type="dcterms:W3CDTF">2021-12-10T14:07:00Z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0x0101002638466F035CFD4E8E66F6120520DE0D</vt:lpwstr>
  </property>
</Properties>
</file>